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line="580" w:lineRule="exact"/>
        <w:ind w:left="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附件3</w:t>
      </w:r>
    </w:p>
    <w:p>
      <w:pPr>
        <w:tabs>
          <w:tab w:val="left" w:pos="720"/>
        </w:tabs>
        <w:adjustRightInd w:val="0"/>
        <w:snapToGrid w:val="0"/>
        <w:spacing w:line="58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ab/>
      </w:r>
      <w:r>
        <w:rPr>
          <w:rFonts w:ascii="Times New Roman" w:hAnsi="Times New Roman" w:eastAsia="仿宋" w:cs="Times New Roman"/>
          <w:sz w:val="32"/>
          <w:szCs w:val="32"/>
        </w:rPr>
        <w:tab/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2020年绍兴市青少年科普创新实验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暨作品大赛少儿编程比赛参赛办法</w:t>
      </w:r>
    </w:p>
    <w:p>
      <w:pPr>
        <w:pStyle w:val="2"/>
        <w:adjustRightInd w:val="0"/>
        <w:snapToGrid w:val="0"/>
        <w:spacing w:before="0" w:line="580" w:lineRule="exact"/>
        <w:ind w:left="0" w:firstLine="640" w:firstLineChars="200"/>
        <w:rPr>
          <w:rFonts w:ascii="Times New Roman" w:hAnsi="Times New Roman" w:eastAsia="黑体" w:cs="Times New Roman"/>
          <w:lang w:val="en-US"/>
        </w:rPr>
      </w:pPr>
    </w:p>
    <w:p>
      <w:pPr>
        <w:pStyle w:val="2"/>
        <w:adjustRightInd w:val="0"/>
        <w:snapToGrid w:val="0"/>
        <w:spacing w:before="0" w:line="580" w:lineRule="exact"/>
        <w:ind w:left="0" w:firstLine="640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一、参赛对象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全市范围内小学四至六年级学生。</w:t>
      </w:r>
    </w:p>
    <w:p>
      <w:pPr>
        <w:pStyle w:val="2"/>
        <w:adjustRightInd w:val="0"/>
        <w:snapToGrid w:val="0"/>
        <w:spacing w:before="0" w:line="580" w:lineRule="exact"/>
        <w:ind w:left="0" w:firstLine="640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二、比赛时间</w:t>
      </w:r>
    </w:p>
    <w:p>
      <w:pPr>
        <w:autoSpaceDE w:val="0"/>
        <w:autoSpaceDN w:val="0"/>
        <w:adjustRightInd w:val="0"/>
        <w:snapToGrid w:val="0"/>
        <w:spacing w:line="570" w:lineRule="exact"/>
        <w:ind w:firstLine="707" w:firstLineChars="221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初赛全市统一为2020年10月24日 下午13：30－15：30（如有变动，另行通知）；复赛11月28日 ，具体事项另行通知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adjustRightInd w:val="0"/>
        <w:snapToGrid w:val="0"/>
        <w:spacing w:before="0" w:line="580" w:lineRule="exact"/>
        <w:ind w:left="0" w:firstLine="640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三、比赛方式</w:t>
      </w:r>
    </w:p>
    <w:p>
      <w:pPr>
        <w:pStyle w:val="2"/>
        <w:spacing w:line="540" w:lineRule="exact"/>
        <w:ind w:firstLine="668" w:firstLineChars="200"/>
        <w:rPr>
          <w:rFonts w:ascii="仿宋_GB2312" w:eastAsia="仿宋_GB2312"/>
          <w:spacing w:val="7"/>
          <w:kern w:val="0"/>
        </w:rPr>
      </w:pPr>
      <w:r>
        <w:rPr>
          <w:rFonts w:hint="eastAsia" w:ascii="仿宋_GB2312" w:hAnsi="仿宋_GB2312" w:eastAsia="仿宋_GB2312" w:cs="仿宋_GB2312"/>
          <w:spacing w:val="7"/>
          <w:kern w:val="0"/>
        </w:rPr>
        <w:t>本次活动我市采用统一命题、统一印制、统一时间、统一评分标准，但分赛区进行考试。活动分初赛、复赛两轮进行。初赛为笔试，</w:t>
      </w:r>
      <w:r>
        <w:rPr>
          <w:rFonts w:hint="eastAsia" w:ascii="仿宋_GB2312" w:hAnsi="仿宋_GB2312" w:eastAsia="仿宋_GB2312" w:cs="仿宋_GB2312"/>
        </w:rPr>
        <w:t>使用的程序设计语言为Pascal和C++语言</w:t>
      </w:r>
      <w:r>
        <w:rPr>
          <w:rFonts w:hint="eastAsia" w:ascii="仿宋_GB2312" w:hAnsi="仿宋_GB2312" w:eastAsia="仿宋_GB2312" w:cs="仿宋_GB2312"/>
          <w:b/>
          <w:bCs/>
        </w:rPr>
        <w:t>（注：</w:t>
      </w:r>
      <w:r>
        <w:rPr>
          <w:rFonts w:hint="eastAsia" w:ascii="仿宋_GB2312" w:hAnsi="仿宋_GB2312" w:eastAsia="仿宋_GB2312" w:cs="仿宋_GB2312"/>
          <w:bCs/>
        </w:rPr>
        <w:t>2022</w:t>
      </w:r>
      <w:r>
        <w:rPr>
          <w:rFonts w:hint="eastAsia" w:ascii="仿宋_GB2312" w:hAnsi="仿宋_GB2312" w:eastAsia="仿宋_GB2312" w:cs="仿宋_GB2312"/>
          <w:b/>
          <w:bCs/>
        </w:rPr>
        <w:t>年开始少儿信息学编程将不再支持</w:t>
      </w:r>
      <w:r>
        <w:rPr>
          <w:rFonts w:hint="eastAsia" w:ascii="仿宋_GB2312" w:hAnsi="仿宋_GB2312" w:eastAsia="仿宋_GB2312" w:cs="仿宋_GB2312"/>
          <w:bCs/>
        </w:rPr>
        <w:t>pascal</w:t>
      </w:r>
      <w:r>
        <w:rPr>
          <w:rFonts w:hint="eastAsia" w:ascii="仿宋_GB2312" w:hAnsi="仿宋_GB2312" w:eastAsia="仿宋_GB2312" w:cs="仿宋_GB2312"/>
          <w:b/>
          <w:bCs/>
        </w:rPr>
        <w:t>语言）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受疫情管控条件影响，经研究决定，对参赛人数作相应要求，现根据各区、县（市）近三年参加少儿信息学编程的相关情况，作如下参赛名额的分配，越城区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120人、柯桥区60人、上虞区</w:t>
      </w:r>
      <w:r>
        <w:rPr>
          <w:rFonts w:hint="eastAsia" w:ascii="仿宋_GB2312" w:hAnsi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0人、诸暨市3</w:t>
      </w:r>
      <w:r>
        <w:rPr>
          <w:rFonts w:hint="eastAsia" w:ascii="仿宋_GB2312" w:hAnsi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0人、嵊州市1</w:t>
      </w:r>
      <w:r>
        <w:rPr>
          <w:rFonts w:hint="eastAsia" w:ascii="仿宋_GB2312" w:hAnsi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0人、新昌县50人</w:t>
      </w:r>
      <w:r>
        <w:rPr>
          <w:rFonts w:hint="eastAsia" w:ascii="仿宋_GB2312" w:hAnsi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视报名情况，参赛名额可适作调整</w:t>
      </w:r>
      <w:r>
        <w:rPr>
          <w:rFonts w:hint="eastAsia" w:ascii="仿宋_GB2312" w:hAnsi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考场由各区、县（市）科协、教体局根据报名情况自行安排，监考人员不能安排与本次考试有关的教师，并请将初赛试场安排情况与监考人员名单于20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</w:rPr>
        <w:t>前报市科技馆备案，市科技馆将派人进行抽查巡考。</w:t>
      </w:r>
      <w:r>
        <w:rPr>
          <w:rFonts w:hint="eastAsia" w:ascii="仿宋_GB2312" w:hAnsi="仿宋_GB2312" w:eastAsia="仿宋_GB2312" w:cs="仿宋_GB2312"/>
          <w:spacing w:val="7"/>
          <w:kern w:val="0"/>
        </w:rPr>
        <w:t>复赛为上机操作，</w:t>
      </w:r>
      <w:r>
        <w:rPr>
          <w:rFonts w:hint="eastAsia" w:ascii="仿宋_GB2312" w:hAnsi="仿宋_GB2312" w:eastAsia="仿宋_GB2312" w:cs="仿宋_GB2312"/>
        </w:rPr>
        <w:t>复赛</w:t>
      </w:r>
      <w:r>
        <w:rPr>
          <w:rFonts w:hint="eastAsia" w:ascii="仿宋_GB2312" w:hAnsi="仿宋_GB2312" w:eastAsia="仿宋_GB2312" w:cs="仿宋_GB2312"/>
          <w:spacing w:val="7"/>
          <w:kern w:val="0"/>
        </w:rPr>
        <w:t>按全市总初赛人数30％的比例择优参</w:t>
      </w:r>
      <w:r>
        <w:rPr>
          <w:rFonts w:hint="eastAsia" w:ascii="仿宋_GB2312" w:hAnsi="仿宋_GB2312" w:eastAsia="仿宋_GB2312" w:cs="仿宋_GB2312"/>
        </w:rPr>
        <w:t>加。各区、县（市）复赛的奖励名额为初赛人数的5％。初赛成绩于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</w:rPr>
        <w:t>在绍兴市科协网及绍兴科技馆网上公示，如有疑问请通过各区、县（市）教师发展中心（教研室）在公示期内进行查卷。</w:t>
      </w:r>
    </w:p>
    <w:p>
      <w:pPr>
        <w:pStyle w:val="2"/>
        <w:adjustRightInd w:val="0"/>
        <w:snapToGrid w:val="0"/>
        <w:spacing w:before="0" w:line="580" w:lineRule="exact"/>
        <w:ind w:left="0" w:firstLine="640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四、评奖</w:t>
      </w:r>
    </w:p>
    <w:p>
      <w:pPr>
        <w:pStyle w:val="2"/>
        <w:spacing w:before="0" w:line="570" w:lineRule="exact"/>
        <w:ind w:left="0" w:firstLine="707" w:firstLineChars="221"/>
        <w:rPr>
          <w:rFonts w:ascii="仿宋_GB2312" w:eastAsia="仿宋_GB2312"/>
        </w:rPr>
      </w:pPr>
      <w:r>
        <w:rPr>
          <w:rFonts w:hint="eastAsia" w:ascii="仿宋_GB2312" w:eastAsia="仿宋_GB2312"/>
          <w:kern w:val="0"/>
        </w:rPr>
        <w:t>本次比赛</w:t>
      </w:r>
      <w:r>
        <w:rPr>
          <w:rFonts w:hint="eastAsia" w:ascii="仿宋_GB2312" w:eastAsia="仿宋_GB2312"/>
        </w:rPr>
        <w:t>设个人奖和集体奖。</w:t>
      </w:r>
    </w:p>
    <w:p>
      <w:pPr>
        <w:pStyle w:val="2"/>
        <w:spacing w:before="0" w:line="570" w:lineRule="exact"/>
        <w:ind w:left="0" w:firstLine="707" w:firstLineChars="221"/>
        <w:rPr>
          <w:rFonts w:ascii="仿宋_GB2312" w:eastAsia="仿宋_GB2312"/>
          <w:b/>
          <w:bCs/>
          <w:kern w:val="0"/>
        </w:rPr>
      </w:pPr>
      <w:r>
        <w:rPr>
          <w:rFonts w:hint="eastAsia" w:ascii="仿宋_GB2312" w:eastAsia="仿宋_GB2312"/>
        </w:rPr>
        <w:t>个人奖根据初赛成绩（</w:t>
      </w:r>
      <w:r>
        <w:rPr>
          <w:rFonts w:hint="eastAsia" w:ascii="Times New Roman" w:hAnsi="Times New Roman" w:eastAsia="仿宋_GB2312"/>
        </w:rPr>
        <w:t>100</w:t>
      </w:r>
      <w:r>
        <w:rPr>
          <w:rFonts w:hint="eastAsia" w:ascii="仿宋_GB2312" w:eastAsia="仿宋_GB2312"/>
        </w:rPr>
        <w:t>分制）的</w:t>
      </w:r>
      <w:r>
        <w:rPr>
          <w:rFonts w:hint="eastAsia" w:ascii="Times New Roman" w:hAnsi="Times New Roman" w:eastAsia="仿宋_GB2312"/>
        </w:rPr>
        <w:t>50</w:t>
      </w:r>
      <w:r>
        <w:rPr>
          <w:rFonts w:hint="eastAsia" w:ascii="仿宋_GB2312" w:eastAsia="仿宋_GB2312"/>
        </w:rPr>
        <w:t>％，复赛成绩（</w:t>
      </w:r>
      <w:r>
        <w:rPr>
          <w:rFonts w:hint="eastAsia" w:ascii="Times New Roman" w:hAnsi="Times New Roman" w:eastAsia="仿宋_GB2312"/>
        </w:rPr>
        <w:t>400</w:t>
      </w:r>
      <w:r>
        <w:rPr>
          <w:rFonts w:hint="eastAsia" w:ascii="仿宋_GB2312" w:eastAsia="仿宋_GB2312"/>
        </w:rPr>
        <w:t>分制）的</w:t>
      </w:r>
      <w:r>
        <w:rPr>
          <w:rFonts w:hint="eastAsia" w:ascii="Times New Roman" w:hAnsi="Times New Roman" w:eastAsia="仿宋_GB2312"/>
        </w:rPr>
        <w:t>50</w:t>
      </w:r>
      <w:r>
        <w:rPr>
          <w:rFonts w:hint="eastAsia" w:ascii="仿宋_GB2312" w:eastAsia="仿宋_GB2312"/>
        </w:rPr>
        <w:t>％的总和择优设个人一、二、三等奖和优秀辅导员奖；集体奖设</w:t>
      </w:r>
      <w:r>
        <w:rPr>
          <w:rFonts w:hint="eastAsia" w:ascii="仿宋_GB2312" w:eastAsia="仿宋_GB2312"/>
          <w:kern w:val="0"/>
        </w:rPr>
        <w:t>团体优胜奖、优秀组织奖。</w:t>
      </w:r>
    </w:p>
    <w:p>
      <w:pPr>
        <w:pStyle w:val="2"/>
        <w:spacing w:before="0" w:line="570" w:lineRule="exact"/>
        <w:ind w:left="0" w:firstLine="710" w:firstLineChars="221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b/>
          <w:bCs/>
          <w:kern w:val="0"/>
        </w:rPr>
        <w:t>团体优胜奖的评选办法:</w:t>
      </w:r>
      <w:r>
        <w:rPr>
          <w:rFonts w:hint="eastAsia" w:ascii="仿宋_GB2312" w:eastAsia="仿宋_GB2312"/>
          <w:kern w:val="0"/>
        </w:rPr>
        <w:t>学校初赛参赛人数达到</w:t>
      </w:r>
      <w:r>
        <w:rPr>
          <w:rFonts w:hint="eastAsia" w:ascii="Times New Roman" w:hAnsi="Times New Roman" w:eastAsia="仿宋_GB2312"/>
          <w:kern w:val="0"/>
        </w:rPr>
        <w:t>15</w:t>
      </w:r>
      <w:r>
        <w:rPr>
          <w:rFonts w:hint="eastAsia" w:ascii="仿宋_GB2312" w:eastAsia="仿宋_GB2312"/>
          <w:kern w:val="0"/>
        </w:rPr>
        <w:t>人及以上的学校有资格参加评选。团体总分计算办法：按学生个人获奖成绩进行累计，每个个人一等奖加</w:t>
      </w:r>
      <w:r>
        <w:rPr>
          <w:rFonts w:hint="eastAsia" w:ascii="Times New Roman" w:hAnsi="Times New Roman" w:eastAsia="仿宋_GB2312"/>
          <w:kern w:val="0"/>
        </w:rPr>
        <w:t>6</w:t>
      </w:r>
      <w:r>
        <w:rPr>
          <w:rFonts w:hint="eastAsia" w:ascii="仿宋_GB2312" w:eastAsia="仿宋_GB2312"/>
          <w:kern w:val="0"/>
        </w:rPr>
        <w:t>分、二等奖加</w:t>
      </w:r>
      <w:r>
        <w:rPr>
          <w:rFonts w:hint="eastAsia" w:ascii="Times New Roman" w:hAnsi="Times New Roman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分、三等奖加</w:t>
      </w:r>
      <w:r>
        <w:rPr>
          <w:rFonts w:hint="eastAsia" w:ascii="Times New Roman" w:hAnsi="Times New Roman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分。按总分从高到低排序取前若干名。</w:t>
      </w:r>
    </w:p>
    <w:p>
      <w:pPr>
        <w:pStyle w:val="2"/>
        <w:spacing w:before="0" w:line="570" w:lineRule="exact"/>
        <w:ind w:left="0" w:firstLine="710" w:firstLineChars="221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b/>
          <w:bCs/>
          <w:kern w:val="0"/>
        </w:rPr>
        <w:t>优秀辅导员评选条件：</w:t>
      </w:r>
      <w:r>
        <w:rPr>
          <w:rFonts w:hint="eastAsia" w:ascii="Times New Roman" w:hAnsi="Times New Roman" w:eastAsia="仿宋_GB2312"/>
          <w:bCs/>
          <w:kern w:val="0"/>
        </w:rPr>
        <w:t>1</w:t>
      </w:r>
      <w:r>
        <w:rPr>
          <w:rFonts w:hint="eastAsia" w:ascii="仿宋_GB2312" w:eastAsia="仿宋_GB2312"/>
          <w:bCs/>
          <w:kern w:val="0"/>
        </w:rPr>
        <w:t>.</w:t>
      </w:r>
      <w:r>
        <w:rPr>
          <w:rFonts w:hint="eastAsia" w:ascii="仿宋_GB2312" w:eastAsia="仿宋_GB2312"/>
        </w:rPr>
        <w:t>拥护中国共产党的领导，热爱教育事业，有强烈的事业心和责任感；有良好的社会主义道德和高尚的教师职业道德，全心全意搞好信息学教学工作</w:t>
      </w:r>
      <w:r>
        <w:rPr>
          <w:rFonts w:hint="eastAsia" w:ascii="仿宋_GB2312" w:eastAsia="仿宋_GB2312"/>
          <w:kern w:val="0"/>
        </w:rPr>
        <w:t>。</w:t>
      </w:r>
      <w:r>
        <w:rPr>
          <w:rFonts w:hint="eastAsia" w:ascii="Times New Roman" w:hAnsi="Times New Roman" w:eastAsia="仿宋_GB2312"/>
        </w:rPr>
        <w:t>2</w:t>
      </w:r>
      <w:r>
        <w:rPr>
          <w:rFonts w:hint="eastAsia" w:ascii="仿宋_GB2312" w:eastAsia="仿宋_GB2312"/>
        </w:rPr>
        <w:t>.刻苦钻研教育教学业务，有开拓进取精神,教育和教学效果好，成绩显著</w:t>
      </w:r>
      <w:r>
        <w:rPr>
          <w:rFonts w:hint="eastAsia" w:ascii="仿宋_GB2312" w:eastAsia="仿宋_GB2312"/>
          <w:kern w:val="0"/>
        </w:rPr>
        <w:t>。</w:t>
      </w:r>
      <w:r>
        <w:rPr>
          <w:rFonts w:hint="eastAsia" w:ascii="Times New Roman" w:hAnsi="Times New Roman" w:eastAsia="仿宋_GB2312"/>
        </w:rPr>
        <w:t>3</w:t>
      </w:r>
      <w:r>
        <w:rPr>
          <w:rFonts w:hint="eastAsia" w:ascii="仿宋_GB2312" w:eastAsia="仿宋_GB2312"/>
        </w:rPr>
        <w:t>.</w:t>
      </w:r>
      <w:r>
        <w:rPr>
          <w:rFonts w:hint="eastAsia" w:ascii="Times New Roman" w:hAnsi="Times New Roman" w:eastAsia="仿宋_GB2312" w:cs="Times New Roman"/>
        </w:rPr>
        <w:t>辅导学生参赛成绩优异者</w:t>
      </w:r>
      <w:r>
        <w:rPr>
          <w:rFonts w:hint="eastAsia" w:ascii="仿宋_GB2312" w:eastAsia="仿宋_GB2312"/>
        </w:rPr>
        <w:t>。</w:t>
      </w:r>
    </w:p>
    <w:p>
      <w:pPr>
        <w:pStyle w:val="2"/>
        <w:spacing w:before="0" w:line="570" w:lineRule="exact"/>
        <w:ind w:left="0" w:firstLine="710" w:firstLineChars="221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b/>
          <w:bCs/>
          <w:kern w:val="0"/>
        </w:rPr>
        <w:t>优秀组织奖</w:t>
      </w:r>
      <w:r>
        <w:rPr>
          <w:rFonts w:hint="eastAsia" w:ascii="仿宋_GB2312" w:eastAsia="仿宋_GB2312"/>
          <w:kern w:val="0"/>
        </w:rPr>
        <w:t>主要授予组织工作突出的区、县（市）级组织单位。</w:t>
      </w:r>
    </w:p>
    <w:p>
      <w:pPr>
        <w:pStyle w:val="2"/>
        <w:adjustRightInd w:val="0"/>
        <w:snapToGrid w:val="0"/>
        <w:spacing w:before="0" w:line="580" w:lineRule="exact"/>
        <w:ind w:left="0" w:firstLine="640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五、报名办法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由各学校统一将名单报至各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区、县（市）科协、教体局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，再由各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区、县（市）汇总后报市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科技馆，一经报名不得弃赛。各区、县（市）报名表（纸质及EXCEL表格电子文档）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于2020年10月14日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前交绍兴科技馆，联系人：谢莹，联系电话：88009606、邮件地址：sxkjgqsn@163.com；市教育教学研究院，联系人：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邵红祥，电话：0575-88905980。逾期不再受理。</w:t>
      </w:r>
    </w:p>
    <w:p>
      <w:pPr>
        <w:spacing w:line="540" w:lineRule="exact"/>
        <w:ind w:right="10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注：请各区、县（市）赛区具体负责人于2020年10月23日上午10：30前到绍兴科技馆参加考务工作会议，并领取初赛</w:t>
      </w:r>
      <w:r>
        <w:rPr>
          <w:rFonts w:hint="eastAsia" w:ascii="仿宋_GB2312" w:hAnsi="仿宋_GB2312" w:eastAsia="仿宋_GB2312" w:cs="仿宋_GB2312"/>
          <w:sz w:val="32"/>
          <w:szCs w:val="32"/>
        </w:rPr>
        <w:t>试卷。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br w:type="page"/>
      </w:r>
    </w:p>
    <w:p>
      <w:pPr>
        <w:pStyle w:val="2"/>
        <w:ind w:left="0" w:hanging="1"/>
        <w:jc w:val="center"/>
        <w:rPr>
          <w:rFonts w:ascii="Times New Roman" w:hAnsi="Times New Roman" w:eastAsia="黑体" w:cs="Times New Roman"/>
          <w:spacing w:val="-20"/>
        </w:rPr>
      </w:pPr>
    </w:p>
    <w:p>
      <w:pPr>
        <w:pStyle w:val="2"/>
        <w:adjustRightInd w:val="0"/>
        <w:spacing w:before="0" w:line="580" w:lineRule="exact"/>
        <w:ind w:left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2020年绍兴市青少年科普创新实验</w:t>
      </w:r>
    </w:p>
    <w:p>
      <w:pPr>
        <w:pStyle w:val="2"/>
        <w:adjustRightInd w:val="0"/>
        <w:spacing w:before="0" w:line="580" w:lineRule="exact"/>
        <w:ind w:left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暨作品大赛少儿编程比赛（初赛）大纲</w:t>
      </w:r>
    </w:p>
    <w:p>
      <w:pPr>
        <w:pStyle w:val="2"/>
        <w:adjustRightInd w:val="0"/>
        <w:spacing w:before="0" w:line="580" w:lineRule="exact"/>
        <w:ind w:left="0"/>
        <w:jc w:val="center"/>
        <w:rPr>
          <w:rFonts w:ascii="Times New Roman" w:hAnsi="Times New Roman" w:eastAsia="黑体" w:cs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3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计 算机 的基 本常 识</w:t>
            </w:r>
          </w:p>
        </w:tc>
        <w:tc>
          <w:tcPr>
            <w:tcW w:w="77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1.计算机和信息社会(信息社会的主要特征、计算机的主要特征、数字通信网络的主要特征、数字化)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2.信息输入输出基本原理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3.信息的表示与处理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4.信息的存储、组织与管理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5.信息系统组成及互连网的基本知识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6.人机交互界面的基本概念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7.信息技术的新发展、新特点、新应用等。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计 算机 的基 本操 作</w:t>
            </w:r>
          </w:p>
        </w:tc>
        <w:tc>
          <w:tcPr>
            <w:tcW w:w="774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1.WINDOWS的基本操作知识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2.互联网的基本使用常识  (网上浏览、搜索和查询等)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3.常用的工具软件使用(文字编辑、电子邮件收发等)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程 序设 计的 基本 知识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数 据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结 构</w:t>
            </w:r>
          </w:p>
        </w:tc>
        <w:tc>
          <w:tcPr>
            <w:tcW w:w="666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1.程序语言中基本数据类型(字符、整数、长整数、浮点)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2.数值比较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3.一维数组(串)与线性表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程 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设 计</w:t>
            </w:r>
          </w:p>
        </w:tc>
        <w:tc>
          <w:tcPr>
            <w:tcW w:w="666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1.结构化程序设计的基本概念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2.阅读理解程序的基本能力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3.具有将简单问题抽象成适合计算机解决的模型的基本能力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4.具有针对模型设计简单算法的基本能力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5.程序流程描述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6.程序设计语言(Pascal、C++)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 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算 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处 理</w:t>
            </w:r>
          </w:p>
        </w:tc>
        <w:tc>
          <w:tcPr>
            <w:tcW w:w="666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1.初等算法(计数、统计、数学运算等)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2.排序算法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3.查找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4.回溯算法</w:t>
            </w:r>
          </w:p>
        </w:tc>
      </w:tr>
    </w:tbl>
    <w:p>
      <w:pPr>
        <w:ind w:hanging="1"/>
        <w:rPr>
          <w:rFonts w:ascii="Times New Roman" w:hAnsi="Times New Roman" w:cs="Times New Roman"/>
          <w:sz w:val="10"/>
          <w:szCs w:val="10"/>
        </w:rPr>
      </w:pPr>
    </w:p>
    <w:p>
      <w:pPr>
        <w:pStyle w:val="2"/>
        <w:spacing w:before="0" w:line="580" w:lineRule="exact"/>
        <w:ind w:left="0" w:hanging="1"/>
        <w:jc w:val="center"/>
        <w:rPr>
          <w:rFonts w:ascii="Times New Roman" w:hAnsi="Times New Roman" w:eastAsia="黑体" w:cs="Times New Roman"/>
          <w:spacing w:val="-20"/>
          <w:lang w:val="en-US"/>
        </w:rPr>
      </w:pPr>
    </w:p>
    <w:p>
      <w:pPr>
        <w:pStyle w:val="2"/>
        <w:adjustRightInd w:val="0"/>
        <w:spacing w:before="0" w:line="580" w:lineRule="exact"/>
        <w:ind w:left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2020年绍兴市青少年科普创新实验</w:t>
      </w:r>
    </w:p>
    <w:p>
      <w:pPr>
        <w:pStyle w:val="2"/>
        <w:adjustRightInd w:val="0"/>
        <w:spacing w:before="0" w:line="580" w:lineRule="exact"/>
        <w:ind w:left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暨作品大赛少儿编程比赛（复赛）大纲</w:t>
      </w:r>
    </w:p>
    <w:p>
      <w:pPr>
        <w:spacing w:line="580" w:lineRule="exact"/>
        <w:ind w:hanging="1"/>
        <w:jc w:val="center"/>
        <w:rPr>
          <w:rFonts w:ascii="Times New Roman" w:hAnsi="Times New Roman" w:cs="Times New Roman"/>
          <w:sz w:val="30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 xml:space="preserve">    一、复赛的内容及要求</w:t>
      </w: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75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jc w:val="center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数 据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结 构</w:t>
            </w:r>
          </w:p>
        </w:tc>
        <w:tc>
          <w:tcPr>
            <w:tcW w:w="7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1.一维数组、二维数组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2.线性表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3.字符串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4.文件操作（从文本文件中读入数据，并输出到文本文件中）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程 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设 计</w:t>
            </w:r>
          </w:p>
        </w:tc>
        <w:tc>
          <w:tcPr>
            <w:tcW w:w="7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1.具有将简单问题抽象成适合计算机解决的模型的基本能力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2.具有针对模型设计简单算法的基本能力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3.算法的实现能力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4.程序调试基本能力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5.设计测试数据的基本能力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6.程序的时间复杂度和空间复杂度的估计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  <w:jc w:val="center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算 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处 理</w:t>
            </w:r>
          </w:p>
        </w:tc>
        <w:tc>
          <w:tcPr>
            <w:tcW w:w="7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1.初等算法（计数、统计、数学运算等）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2.排序算法（冒泡法、插入排序、合并排序、快速排序）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3.查找（顺序查找、二分法）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4.简单的穷举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5.递推算法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6.高精度加法、乘法</w:t>
            </w:r>
          </w:p>
        </w:tc>
      </w:tr>
    </w:tbl>
    <w:p>
      <w:pPr>
        <w:ind w:hanging="1"/>
        <w:rPr>
          <w:rFonts w:ascii="Times New Roman" w:hAnsi="Times New Roman" w:cs="Times New Roman"/>
          <w:b/>
          <w:szCs w:val="28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 xml:space="preserve">    二、复赛的软件环境</w:t>
      </w:r>
    </w:p>
    <w:p>
      <w:pPr>
        <w:spacing w:line="540" w:lineRule="exact"/>
        <w:ind w:hanging="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比赛使用操作系统为windows，具体如下：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1843"/>
        <w:gridCol w:w="3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分类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软件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版本</w:t>
            </w:r>
          </w:p>
        </w:tc>
        <w:tc>
          <w:tcPr>
            <w:tcW w:w="31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系统软件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Windows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XP/Win7</w:t>
            </w:r>
          </w:p>
        </w:tc>
        <w:tc>
          <w:tcPr>
            <w:tcW w:w="31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以机房实际版本为准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编译器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FreePascal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2.0.4</w:t>
            </w:r>
          </w:p>
        </w:tc>
        <w:tc>
          <w:tcPr>
            <w:tcW w:w="31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Pascal编译器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G++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4.8.4</w:t>
            </w:r>
          </w:p>
        </w:tc>
        <w:tc>
          <w:tcPr>
            <w:tcW w:w="31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C++编译器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集成开发环境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FreePascal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2.0.4</w:t>
            </w:r>
          </w:p>
        </w:tc>
        <w:tc>
          <w:tcPr>
            <w:tcW w:w="31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Pascal IDE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Dev-cpp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5.9.2</w:t>
            </w:r>
          </w:p>
        </w:tc>
        <w:tc>
          <w:tcPr>
            <w:tcW w:w="31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C/C++ IDE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三、复赛的文件命名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比赛中涉及的所有文件名（包括源程序名、输入文件名、输出文件名），都必须严格按照题目要求命名，严格区分大小写。例如：题目要求输入文件名为game.in、则程序中必须按照该名字打开文件，不能使用Game.in、GAME.IN等名字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四、复赛的语言使用限制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（一）对Pascal程序的限制: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1.程序禁止使用内嵌汇编，并禁止使用任何编译开关。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2.在程序中禁止使用除system库（自动加载）和math库（须用uses math子句）之外的其他单元。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凡满足上述规定，并且能在题目规定的命令行下编译通过的程序均为合法的源程序。但即使源程序合法，只要程序执行时有违规行为时，仍被判定为违规。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（二）对C++程序的限制：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1.程序禁止使用内嵌汇编和以下划线开头的库函数或宏（自己定义的除外）。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pacing w:val="-16"/>
          <w:sz w:val="32"/>
          <w:szCs w:val="32"/>
        </w:rPr>
        <w:t>64位整数只能使用long long类型及unsigned long long类型。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3.可以使用STL中的模板。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其它关于比赛中编程语言使用限制的规定请参阅</w:t>
      </w:r>
      <w:r>
        <w:rPr>
          <w:rFonts w:ascii="Times New Roman" w:hAnsi="Times New Roman" w:eastAsia="仿宋_GB2312" w:cs="Times New Roman"/>
          <w:sz w:val="32"/>
          <w:szCs w:val="32"/>
        </w:rPr>
        <w:t>www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noi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cn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网站的相关规定。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五、复赛答卷提交要求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选手提交答卷，必须严格按照要求提交，以免影响成绩和获奖。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1.在D盘根目录下建立选手目录，选手目录以选手ID命名，用于存放选手的答卷文件。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2.选手目录格式。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选手目录下，对应每道题目有一个与该题同名的目录。该选手提交的源程序文件存放在对应的题目目录下。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例如：题目有cashier、dune、manhattan三题，选手的ID是HL-55，使用的语言是C++，该选手的选手目录结构及其中的文件如下所示：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|---HL-55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|       |---cashier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|       |      |---cashier.cpp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|       |--- dune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|       |      |--- dune.cpp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|       |---manhattan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|       |      |---manhattan.cpp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六、选手成绩的评测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采用机器评卷的形式，用Cena 0.6进行全市集中评测。</w:t>
      </w:r>
    </w:p>
    <w:p>
      <w:pPr>
        <w:autoSpaceDE w:val="0"/>
        <w:autoSpaceDN w:val="0"/>
        <w:adjustRightInd w:val="0"/>
        <w:snapToGrid w:val="0"/>
        <w:spacing w:line="540" w:lineRule="exact"/>
        <w:ind w:hanging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cs="Times New Roman"/>
          <w:szCs w:val="28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2020年绍兴市青少年科普创新实验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暨作品大赛少儿编程比赛（初赛）报名表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hanging="1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学校（盖章）：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24"/>
        </w:rPr>
        <w:t xml:space="preserve"> 联系人：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24"/>
        </w:rPr>
        <w:t>电话：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   </w:t>
      </w:r>
    </w:p>
    <w:p>
      <w:pPr>
        <w:autoSpaceDE w:val="0"/>
        <w:autoSpaceDN w:val="0"/>
        <w:adjustRightInd w:val="0"/>
        <w:snapToGrid w:val="0"/>
        <w:spacing w:line="240" w:lineRule="atLeast"/>
        <w:ind w:hanging="1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                                                       </w:t>
      </w:r>
    </w:p>
    <w:p>
      <w:pPr>
        <w:autoSpaceDE w:val="0"/>
        <w:autoSpaceDN w:val="0"/>
        <w:adjustRightInd w:val="0"/>
        <w:snapToGrid w:val="0"/>
        <w:spacing w:line="240" w:lineRule="atLeast"/>
        <w:ind w:hanging="1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合计：          人。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709"/>
        <w:gridCol w:w="1276"/>
        <w:gridCol w:w="1559"/>
        <w:gridCol w:w="1701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年级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参赛语种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Pascal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C++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辅导教师</w:t>
            </w:r>
          </w:p>
        </w:tc>
        <w:tc>
          <w:tcPr>
            <w:tcW w:w="12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tLeast"/>
        <w:ind w:hanging="1"/>
        <w:rPr>
          <w:rFonts w:ascii="Times New Roman" w:hAnsi="Times New Roman" w:cs="Times New Roman"/>
          <w:sz w:val="24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hanging="1"/>
        <w:rPr>
          <w:rFonts w:ascii="Times New Roman" w:hAnsi="Times New Roman" w:eastAsia="仿宋_GB2312" w:cs="Times New Roman"/>
          <w:b/>
          <w:sz w:val="24"/>
        </w:rPr>
      </w:pPr>
      <w:r>
        <w:rPr>
          <w:rFonts w:ascii="Times New Roman" w:hAnsi="Times New Roman" w:eastAsia="仿宋_GB2312" w:cs="Times New Roman"/>
          <w:b/>
          <w:sz w:val="24"/>
        </w:rPr>
        <w:t>注：辅导教师只可填一人。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黑体" w:cs="Times New Roman"/>
          <w:spacing w:val="-20"/>
          <w:sz w:val="32"/>
          <w:szCs w:val="32"/>
        </w:rPr>
      </w:pPr>
    </w:p>
    <w:p>
      <w:pPr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br w:type="page"/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2020年绍兴市青少年科普创新实验暨作品大赛少儿编程比赛（初赛）试场安排表</w:t>
      </w:r>
    </w:p>
    <w:p>
      <w:pPr>
        <w:autoSpaceDE w:val="0"/>
        <w:autoSpaceDN w:val="0"/>
        <w:adjustRightInd w:val="0"/>
        <w:snapToGrid w:val="0"/>
        <w:spacing w:line="240" w:lineRule="atLeast"/>
        <w:ind w:hanging="1"/>
        <w:jc w:val="center"/>
        <w:rPr>
          <w:rFonts w:ascii="Times New Roman" w:hAnsi="Times New Roman" w:cs="Times New Roman"/>
          <w:szCs w:val="28"/>
        </w:rPr>
      </w:pPr>
    </w:p>
    <w:p>
      <w:pPr>
        <w:autoSpaceDE w:val="0"/>
        <w:autoSpaceDN w:val="0"/>
        <w:adjustRightInd w:val="0"/>
        <w:snapToGrid w:val="0"/>
        <w:spacing w:line="540" w:lineRule="atLeast"/>
        <w:ind w:hanging="1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区、县（市）：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24"/>
        </w:rPr>
        <w:t>负责人：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24"/>
        </w:rPr>
        <w:t>联系电话：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</w:t>
      </w:r>
    </w:p>
    <w:p>
      <w:pPr>
        <w:autoSpaceDE w:val="0"/>
        <w:autoSpaceDN w:val="0"/>
        <w:adjustRightInd w:val="0"/>
        <w:snapToGrid w:val="0"/>
        <w:spacing w:line="540" w:lineRule="atLeast"/>
        <w:ind w:hanging="1"/>
        <w:rPr>
          <w:rFonts w:ascii="Times New Roman" w:hAnsi="Times New Roman" w:eastAsia="仿宋_GB2312" w:cs="Times New Roman"/>
          <w:sz w:val="24"/>
          <w:u w:val="single"/>
        </w:rPr>
      </w:pPr>
      <w:r>
        <w:rPr>
          <w:rFonts w:ascii="Times New Roman" w:hAnsi="Times New Roman" w:eastAsia="仿宋_GB2312" w:cs="Times New Roman"/>
          <w:sz w:val="24"/>
        </w:rPr>
        <w:t>试场（学校、地点）：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                               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132"/>
        <w:gridCol w:w="1422"/>
        <w:gridCol w:w="2274"/>
        <w:gridCol w:w="1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试 场 号</w:t>
            </w:r>
          </w:p>
        </w:tc>
        <w:tc>
          <w:tcPr>
            <w:tcW w:w="21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所在教室</w:t>
            </w:r>
          </w:p>
        </w:tc>
        <w:tc>
          <w:tcPr>
            <w:tcW w:w="142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比赛人数</w:t>
            </w:r>
          </w:p>
        </w:tc>
        <w:tc>
          <w:tcPr>
            <w:tcW w:w="22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监考教师</w:t>
            </w:r>
          </w:p>
        </w:tc>
        <w:tc>
          <w:tcPr>
            <w:tcW w:w="16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8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22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4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tLeast"/>
        <w:ind w:hanging="1"/>
        <w:rPr>
          <w:rFonts w:ascii="Times New Roman" w:hAnsi="Times New Roman" w:eastAsia="仿宋_GB2312" w:cs="Times New Roman"/>
          <w:b/>
          <w:sz w:val="24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hanging="1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sz w:val="24"/>
        </w:rPr>
        <w:t>注：监考教师不能为信息学指导教师</w:t>
      </w:r>
      <w:r>
        <w:rPr>
          <w:rFonts w:ascii="Times New Roman" w:hAnsi="Times New Roman" w:eastAsia="仿宋_GB2312" w:cs="Times New Roman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02ACA"/>
    <w:rsid w:val="57102ACA"/>
    <w:rsid w:val="6EE7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20"/>
    </w:pPr>
    <w:rPr>
      <w:rFonts w:ascii="宋体" w:hAnsi="宋体" w:eastAsia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2020-10-13T01:34:00Z</dcterms:created>
  <dc:creator>Administrator</dc:creator>
  <cp:lastModifiedBy>Administrator</cp:lastModifiedBy>
  <dcterms:modified xsi:type="dcterms:W3CDTF">2020-10-13T01:38:30Z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